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1B" w:rsidRDefault="00E2411B" w:rsidP="00E2411B">
      <w:pPr>
        <w:jc w:val="both"/>
        <w:rPr>
          <w:rFonts w:ascii="Times New Roman" w:hAnsi="Times New Roman" w:cs="Times New Roman"/>
          <w:b/>
          <w:noProof/>
          <w:sz w:val="24"/>
          <w:szCs w:val="24"/>
        </w:rPr>
      </w:pPr>
      <w:r w:rsidRPr="00E2411B">
        <w:rPr>
          <w:rFonts w:ascii="Times New Roman" w:hAnsi="Times New Roman" w:cs="Times New Roman"/>
          <w:b/>
          <w:sz w:val="24"/>
          <w:szCs w:val="24"/>
        </w:rPr>
        <w:t>Bachelor of Arts in Preschool Teacher Education</w:t>
      </w:r>
      <w:r w:rsidRPr="00E2411B">
        <w:rPr>
          <w:rFonts w:ascii="Times New Roman" w:hAnsi="Times New Roman" w:cs="Times New Roman"/>
          <w:b/>
          <w:noProof/>
          <w:sz w:val="24"/>
          <w:szCs w:val="24"/>
        </w:rPr>
        <w:t xml:space="preserve"> </w:t>
      </w:r>
    </w:p>
    <w:p w:rsidR="00E2411B" w:rsidRDefault="00E2411B" w:rsidP="00E2411B">
      <w:pPr>
        <w:jc w:val="both"/>
        <w:rPr>
          <w:rFonts w:ascii="Times New Roman" w:hAnsi="Times New Roman" w:cs="Times New Roman"/>
          <w:b/>
          <w:noProof/>
          <w:sz w:val="24"/>
          <w:szCs w:val="24"/>
        </w:rPr>
      </w:pPr>
    </w:p>
    <w:p w:rsidR="00E2411B" w:rsidRPr="0037742F" w:rsidRDefault="00E2411B" w:rsidP="00E93DB6">
      <w:pPr>
        <w:spacing w:after="120"/>
        <w:jc w:val="both"/>
        <w:rPr>
          <w:rFonts w:ascii="Times New Roman" w:hAnsi="Times New Roman" w:cs="Times New Roman"/>
          <w:sz w:val="24"/>
          <w:szCs w:val="24"/>
        </w:rPr>
      </w:pPr>
      <w:r w:rsidRPr="0037742F">
        <w:rPr>
          <w:rFonts w:ascii="Times New Roman" w:hAnsi="Times New Roman" w:cs="Times New Roman"/>
          <w:b/>
          <w:sz w:val="24"/>
          <w:szCs w:val="24"/>
        </w:rPr>
        <w:t>Field:</w:t>
      </w:r>
      <w:r w:rsidRPr="0037742F">
        <w:rPr>
          <w:rFonts w:ascii="Times New Roman" w:hAnsi="Times New Roman" w:cs="Times New Roman"/>
          <w:sz w:val="24"/>
          <w:szCs w:val="24"/>
        </w:rPr>
        <w:t xml:space="preserve">  Pedagogical and </w:t>
      </w:r>
      <w:proofErr w:type="spellStart"/>
      <w:r w:rsidRPr="0037742F">
        <w:rPr>
          <w:rFonts w:ascii="Times New Roman" w:hAnsi="Times New Roman" w:cs="Times New Roman"/>
          <w:sz w:val="24"/>
          <w:szCs w:val="24"/>
        </w:rPr>
        <w:t>andragogical</w:t>
      </w:r>
      <w:proofErr w:type="spellEnd"/>
      <w:r w:rsidRPr="0037742F">
        <w:rPr>
          <w:rFonts w:ascii="Times New Roman" w:hAnsi="Times New Roman" w:cs="Times New Roman"/>
          <w:sz w:val="24"/>
          <w:szCs w:val="24"/>
        </w:rPr>
        <w:t xml:space="preserve"> sciences</w:t>
      </w:r>
    </w:p>
    <w:p w:rsidR="00E2411B" w:rsidRPr="0037742F" w:rsidRDefault="00E2411B" w:rsidP="00E93DB6">
      <w:pPr>
        <w:spacing w:after="120"/>
        <w:jc w:val="both"/>
        <w:rPr>
          <w:rFonts w:ascii="Times New Roman" w:hAnsi="Times New Roman" w:cs="Times New Roman"/>
          <w:sz w:val="24"/>
          <w:szCs w:val="24"/>
        </w:rPr>
      </w:pPr>
      <w:r w:rsidRPr="0037742F">
        <w:rPr>
          <w:rFonts w:ascii="Times New Roman" w:eastAsia="Calibri" w:hAnsi="Times New Roman" w:cs="Times New Roman"/>
          <w:b/>
          <w:sz w:val="24"/>
          <w:szCs w:val="24"/>
        </w:rPr>
        <w:t xml:space="preserve">Level of </w:t>
      </w: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w:t>
      </w:r>
      <w:r w:rsidRPr="0037742F">
        <w:rPr>
          <w:rFonts w:ascii="Times New Roman" w:hAnsi="Times New Roman" w:cs="Times New Roman"/>
          <w:sz w:val="24"/>
          <w:szCs w:val="24"/>
        </w:rPr>
        <w:t xml:space="preserve"> Undergraduate academic studies, first degree higher education </w:t>
      </w:r>
    </w:p>
    <w:p w:rsidR="00E2411B" w:rsidRPr="0037742F" w:rsidRDefault="00E2411B" w:rsidP="00E93DB6">
      <w:pPr>
        <w:spacing w:after="120"/>
        <w:jc w:val="both"/>
        <w:rPr>
          <w:rFonts w:ascii="Times New Roman" w:hAnsi="Times New Roman" w:cs="Times New Roman"/>
          <w:sz w:val="24"/>
          <w:szCs w:val="24"/>
        </w:rPr>
      </w:pPr>
      <w:r w:rsidRPr="0037742F">
        <w:rPr>
          <w:rFonts w:ascii="Times New Roman" w:hAnsi="Times New Roman" w:cs="Times New Roman"/>
          <w:b/>
          <w:sz w:val="24"/>
          <w:szCs w:val="24"/>
        </w:rPr>
        <w:t>Duration:</w:t>
      </w:r>
      <w:r w:rsidRPr="0037742F">
        <w:rPr>
          <w:rFonts w:ascii="Times New Roman" w:hAnsi="Times New Roman" w:cs="Times New Roman"/>
          <w:sz w:val="24"/>
          <w:szCs w:val="24"/>
        </w:rPr>
        <w:t xml:space="preserve"> Eight semesters – four years </w:t>
      </w:r>
    </w:p>
    <w:p w:rsidR="00E2411B" w:rsidRDefault="00E2411B" w:rsidP="00E93DB6">
      <w:pPr>
        <w:spacing w:after="120"/>
        <w:jc w:val="both"/>
        <w:rPr>
          <w:rFonts w:ascii="Times New Roman" w:hAnsi="Times New Roman" w:cs="Times New Roman"/>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pre-requisites:</w:t>
      </w:r>
      <w:r w:rsidRPr="0037742F">
        <w:rPr>
          <w:rFonts w:ascii="Times New Roman" w:hAnsi="Times New Roman" w:cs="Times New Roman"/>
          <w:sz w:val="24"/>
          <w:szCs w:val="24"/>
        </w:rPr>
        <w:t xml:space="preserve"> Four-year secondary education</w:t>
      </w:r>
      <w:r>
        <w:rPr>
          <w:rFonts w:ascii="Times New Roman" w:hAnsi="Times New Roman" w:cs="Times New Roman"/>
          <w:sz w:val="24"/>
          <w:szCs w:val="24"/>
        </w:rPr>
        <w:t>,</w:t>
      </w:r>
      <w:r w:rsidRPr="00E2411B">
        <w:rPr>
          <w:rFonts w:ascii="Times New Roman" w:hAnsi="Times New Roman" w:cs="Times New Roman"/>
          <w:sz w:val="24"/>
          <w:szCs w:val="24"/>
        </w:rPr>
        <w:t xml:space="preserve"> health ability, entrance examination. </w:t>
      </w:r>
      <w:proofErr w:type="gramStart"/>
      <w:r w:rsidRPr="00E2411B">
        <w:rPr>
          <w:rFonts w:ascii="Times New Roman" w:hAnsi="Times New Roman" w:cs="Times New Roman"/>
          <w:sz w:val="24"/>
          <w:szCs w:val="24"/>
        </w:rPr>
        <w:t>Preliminary testing of speech, musical and physical abilities (eliminatory).</w:t>
      </w:r>
      <w:proofErr w:type="gramEnd"/>
      <w:r w:rsidRPr="00E2411B">
        <w:rPr>
          <w:rFonts w:ascii="Times New Roman" w:hAnsi="Times New Roman" w:cs="Times New Roman"/>
          <w:sz w:val="24"/>
          <w:szCs w:val="24"/>
        </w:rPr>
        <w:t xml:space="preserve"> </w:t>
      </w:r>
    </w:p>
    <w:p w:rsidR="00E2411B" w:rsidRPr="00E2411B" w:rsidRDefault="00E2411B" w:rsidP="00E93DB6">
      <w:pPr>
        <w:spacing w:after="120"/>
        <w:jc w:val="both"/>
        <w:rPr>
          <w:rFonts w:ascii="Times New Roman" w:hAnsi="Times New Roman" w:cs="Times New Roman"/>
          <w:sz w:val="24"/>
          <w:szCs w:val="24"/>
        </w:rPr>
      </w:pPr>
      <w:proofErr w:type="gramStart"/>
      <w:r w:rsidRPr="00E2411B">
        <w:rPr>
          <w:rFonts w:ascii="Times New Roman" w:hAnsi="Times New Roman" w:cs="Times New Roman"/>
          <w:sz w:val="24"/>
          <w:szCs w:val="24"/>
        </w:rPr>
        <w:t>Written entrance examination in mother tongue and literature, and general knowledge</w:t>
      </w:r>
      <w:r w:rsidRPr="00E2411B">
        <w:rPr>
          <w:rFonts w:ascii="Times New Roman" w:hAnsi="Times New Roman" w:cs="Times New Roman"/>
        </w:rPr>
        <w:t>.</w:t>
      </w:r>
      <w:proofErr w:type="gramEnd"/>
    </w:p>
    <w:p w:rsidR="00E2411B" w:rsidRPr="0037742F" w:rsidRDefault="00E2411B" w:rsidP="00E93DB6">
      <w:pPr>
        <w:spacing w:after="120"/>
        <w:jc w:val="both"/>
        <w:rPr>
          <w:rFonts w:ascii="Times New Roman" w:hAnsi="Times New Roman" w:cs="Times New Roman"/>
          <w:sz w:val="24"/>
          <w:szCs w:val="24"/>
        </w:rPr>
      </w:pPr>
      <w:r w:rsidRPr="0037742F">
        <w:rPr>
          <w:rFonts w:ascii="Times New Roman" w:hAnsi="Times New Roman" w:cs="Times New Roman"/>
          <w:b/>
          <w:sz w:val="24"/>
          <w:szCs w:val="24"/>
        </w:rPr>
        <w:t xml:space="preserve">Mode of 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delivery:</w:t>
      </w:r>
      <w:r w:rsidRPr="0037742F">
        <w:rPr>
          <w:rFonts w:ascii="Times New Roman" w:hAnsi="Times New Roman" w:cs="Times New Roman"/>
          <w:sz w:val="24"/>
          <w:szCs w:val="24"/>
        </w:rPr>
        <w:t xml:space="preserve">  Non-distance learning</w:t>
      </w:r>
    </w:p>
    <w:p w:rsidR="00E2411B" w:rsidRPr="00E2411B" w:rsidRDefault="00E2411B" w:rsidP="00E93DB6">
      <w:pPr>
        <w:spacing w:after="120"/>
        <w:jc w:val="both"/>
        <w:rPr>
          <w:rFonts w:ascii="Times New Roman" w:hAnsi="Times New Roman" w:cs="Times New Roman"/>
          <w:b/>
          <w:noProof/>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objectives:</w:t>
      </w:r>
      <w:r w:rsidRPr="0037742F">
        <w:rPr>
          <w:rFonts w:ascii="Times New Roman" w:hAnsi="Times New Roman" w:cs="Times New Roman"/>
          <w:sz w:val="24"/>
          <w:szCs w:val="24"/>
        </w:rPr>
        <w:t xml:space="preserve">  </w:t>
      </w:r>
      <w:r>
        <w:rPr>
          <w:rFonts w:ascii="Times New Roman" w:hAnsi="Times New Roman" w:cs="Times New Roman"/>
          <w:sz w:val="24"/>
          <w:szCs w:val="24"/>
        </w:rPr>
        <w:t>T</w:t>
      </w:r>
      <w:r w:rsidRPr="002A2892">
        <w:rPr>
          <w:rFonts w:ascii="Times New Roman" w:hAnsi="Times New Roman" w:cs="Times New Roman"/>
          <w:sz w:val="24"/>
          <w:szCs w:val="24"/>
        </w:rPr>
        <w:t xml:space="preserve">hose completing this study </w:t>
      </w:r>
      <w:proofErr w:type="spellStart"/>
      <w:r w:rsidRPr="002A2892">
        <w:rPr>
          <w:rFonts w:ascii="Times New Roman" w:hAnsi="Times New Roman" w:cs="Times New Roman"/>
          <w:sz w:val="24"/>
          <w:szCs w:val="24"/>
        </w:rPr>
        <w:t>programme</w:t>
      </w:r>
      <w:proofErr w:type="spellEnd"/>
      <w:r w:rsidRPr="002A2892">
        <w:rPr>
          <w:rFonts w:ascii="Times New Roman" w:hAnsi="Times New Roman" w:cs="Times New Roman"/>
          <w:sz w:val="24"/>
          <w:szCs w:val="24"/>
        </w:rPr>
        <w:t xml:space="preserve"> acquire the professional</w:t>
      </w:r>
    </w:p>
    <w:p w:rsidR="00E2411B" w:rsidRPr="00E2411B" w:rsidRDefault="00E2411B" w:rsidP="00E93DB6">
      <w:pPr>
        <w:spacing w:after="120"/>
        <w:jc w:val="both"/>
        <w:rPr>
          <w:rFonts w:ascii="Times New Roman" w:hAnsi="Times New Roman" w:cs="Times New Roman"/>
          <w:noProof/>
          <w:sz w:val="24"/>
          <w:szCs w:val="24"/>
        </w:rPr>
      </w:pPr>
      <w:r w:rsidRPr="00E2411B">
        <w:rPr>
          <w:rFonts w:ascii="Times New Roman" w:hAnsi="Times New Roman" w:cs="Times New Roman"/>
          <w:noProof/>
          <w:sz w:val="24"/>
          <w:szCs w:val="24"/>
        </w:rPr>
        <w:t xml:space="preserve">The Preschool Teacher study programme is realized through four academic years in which students obtain 240 ECTS.   The study programme structure contains various types of subjects in the following percentage: approximately 15% academic and general education, approximately 20% theoretical and methodological, approximately 35% scientific and professional and approximately 30% professional and applicable. The percentage of optional subjects amounts to 30%. </w:t>
      </w:r>
    </w:p>
    <w:p w:rsidR="00E2411B" w:rsidRPr="00E2411B" w:rsidRDefault="00E2411B" w:rsidP="00E2411B">
      <w:pPr>
        <w:jc w:val="both"/>
        <w:rPr>
          <w:rFonts w:ascii="Times New Roman" w:hAnsi="Times New Roman" w:cs="Times New Roman"/>
          <w:noProof/>
          <w:sz w:val="24"/>
          <w:szCs w:val="24"/>
        </w:rPr>
      </w:pPr>
      <w:r w:rsidRPr="00E2411B">
        <w:rPr>
          <w:rFonts w:ascii="Times New Roman" w:hAnsi="Times New Roman" w:cs="Times New Roman"/>
          <w:noProof/>
          <w:sz w:val="24"/>
          <w:szCs w:val="24"/>
        </w:rPr>
        <w:t>This study programme aims at providing academic education of preschool teachers and their further training for working with preschool children.</w:t>
      </w:r>
    </w:p>
    <w:p w:rsidR="00E2411B" w:rsidRDefault="00E2411B" w:rsidP="00E2411B">
      <w:pPr>
        <w:jc w:val="both"/>
        <w:rPr>
          <w:rFonts w:ascii="Times New Roman" w:hAnsi="Times New Roman" w:cs="Times New Roman"/>
          <w:noProof/>
          <w:sz w:val="24"/>
          <w:szCs w:val="24"/>
        </w:rPr>
      </w:pPr>
      <w:r w:rsidRPr="00E2411B">
        <w:rPr>
          <w:rFonts w:ascii="Times New Roman" w:hAnsi="Times New Roman" w:cs="Times New Roman"/>
          <w:noProof/>
          <w:sz w:val="24"/>
          <w:szCs w:val="24"/>
        </w:rPr>
        <w:t>Upon passing all exams in compulsory and optional courses of undergraduate studies, students acquire necessary knowledge and skills for professional work with preschool children in relevant institutions.</w:t>
      </w:r>
    </w:p>
    <w:p w:rsidR="00E93DB6" w:rsidRDefault="00E93DB6" w:rsidP="00E93DB6">
      <w:pPr>
        <w:rPr>
          <w:rFonts w:ascii="Times New Roman" w:hAnsi="Times New Roman" w:cs="Times New Roman"/>
          <w:sz w:val="24"/>
          <w:szCs w:val="24"/>
        </w:rPr>
      </w:pPr>
      <w:r>
        <w:rPr>
          <w:rFonts w:ascii="Times New Roman" w:hAnsi="Times New Roman" w:cs="Times New Roman"/>
          <w:sz w:val="24"/>
          <w:szCs w:val="24"/>
        </w:rPr>
        <w:t>Job opportunities are prescribed by a special book of bylaws on necessary types of professional jobs in pre-schools, and types and degrees of qualifications.</w:t>
      </w:r>
    </w:p>
    <w:p w:rsidR="00E93DB6" w:rsidRDefault="00E93DB6" w:rsidP="00E2411B">
      <w:pPr>
        <w:jc w:val="both"/>
        <w:rPr>
          <w:rFonts w:ascii="Times New Roman" w:hAnsi="Times New Roman" w:cs="Times New Roman"/>
          <w:noProof/>
          <w:sz w:val="24"/>
          <w:szCs w:val="24"/>
        </w:rPr>
      </w:pPr>
    </w:p>
    <w:p w:rsidR="00D142B1" w:rsidRPr="00D142B1" w:rsidRDefault="00D142B1" w:rsidP="00E2411B">
      <w:pPr>
        <w:jc w:val="both"/>
        <w:rPr>
          <w:rFonts w:ascii="Times New Roman" w:hAnsi="Times New Roman" w:cs="Times New Roman"/>
          <w:b/>
          <w:noProof/>
          <w:sz w:val="24"/>
          <w:szCs w:val="24"/>
        </w:rPr>
      </w:pPr>
      <w:r w:rsidRPr="00D142B1">
        <w:rPr>
          <w:rFonts w:ascii="Times New Roman" w:hAnsi="Times New Roman" w:cs="Times New Roman"/>
          <w:b/>
          <w:noProof/>
          <w:sz w:val="24"/>
          <w:szCs w:val="24"/>
        </w:rPr>
        <w:t>Courses</w:t>
      </w:r>
    </w:p>
    <w:p w:rsidR="00D142B1" w:rsidRPr="00E2411B" w:rsidRDefault="00D142B1" w:rsidP="00E2411B">
      <w:pPr>
        <w:jc w:val="both"/>
        <w:rPr>
          <w:rFonts w:ascii="Times New Roman" w:hAnsi="Times New Roman" w:cs="Times New Roman"/>
          <w:noProof/>
          <w:sz w:val="24"/>
          <w:szCs w:val="24"/>
        </w:rPr>
      </w:pPr>
    </w:p>
    <w:tbl>
      <w:tblPr>
        <w:tblStyle w:val="TableGrid"/>
        <w:tblW w:w="0" w:type="auto"/>
        <w:tblInd w:w="0" w:type="dxa"/>
        <w:tblLook w:val="04A0"/>
      </w:tblPr>
      <w:tblGrid>
        <w:gridCol w:w="7763"/>
      </w:tblGrid>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 General Pedagogy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 Serbian Language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 Philosophy of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 History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 Developmental Psychology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6. Natural Sciences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7. Information Science in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8. Health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9. Serbian Language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10. Mathematics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11. Sociology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12. School and Family Pedagogy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13. English Language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lastRenderedPageBreak/>
              <w:t>14. Pedagogical Practice</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15. Subjects of elective block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16. Mathematics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17. Elementary Literary Theory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18. Natural Sciences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19. English Language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20. Elementary Visual Arts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21. Elementary Physical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22. Elementary Music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23. Subjects of elective block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24. Elementary Inclusive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25. Natural Sciences 3</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26. Teaching Methodology of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27. Didactical practice</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28. Subjects of elective block 3</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29. Subjects of elective block 4</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30. Teaching Methodology of Mathematics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31. Teaching Methodology of Serbian Language and Literature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32. Teaching Methodology of Music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33. Children’s Literature</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34. Pedagogical Psychology</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35. Civic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rsidP="00557808">
            <w:pPr>
              <w:rPr>
                <w:rFonts w:ascii="Times New Roman" w:hAnsi="Times New Roman" w:cs="Times New Roman"/>
                <w:sz w:val="24"/>
                <w:szCs w:val="24"/>
              </w:rPr>
            </w:pPr>
            <w:r>
              <w:rPr>
                <w:rFonts w:ascii="Times New Roman" w:hAnsi="Times New Roman" w:cs="Times New Roman"/>
                <w:sz w:val="24"/>
                <w:szCs w:val="24"/>
              </w:rPr>
              <w:t xml:space="preserve">36. Teaching Methodology of </w:t>
            </w:r>
            <w:r w:rsidR="00557808">
              <w:rPr>
                <w:rFonts w:ascii="Times New Roman" w:hAnsi="Times New Roman" w:cs="Times New Roman"/>
                <w:sz w:val="24"/>
                <w:szCs w:val="24"/>
              </w:rPr>
              <w:t>Environment 1</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rsidP="00557808">
            <w:pPr>
              <w:rPr>
                <w:rFonts w:ascii="Times New Roman" w:hAnsi="Times New Roman" w:cs="Times New Roman"/>
                <w:sz w:val="24"/>
                <w:szCs w:val="24"/>
              </w:rPr>
            </w:pPr>
            <w:r>
              <w:rPr>
                <w:rFonts w:ascii="Times New Roman" w:hAnsi="Times New Roman" w:cs="Times New Roman"/>
                <w:sz w:val="24"/>
                <w:szCs w:val="24"/>
              </w:rPr>
              <w:t xml:space="preserve">37. </w:t>
            </w:r>
            <w:r w:rsidR="00557808">
              <w:rPr>
                <w:rFonts w:ascii="Times New Roman" w:hAnsi="Times New Roman" w:cs="Times New Roman"/>
                <w:sz w:val="24"/>
                <w:szCs w:val="24"/>
              </w:rPr>
              <w:t>Th</w:t>
            </w:r>
            <w:r w:rsidR="00E3776F">
              <w:rPr>
                <w:rFonts w:ascii="Times New Roman" w:hAnsi="Times New Roman" w:cs="Times New Roman"/>
                <w:sz w:val="24"/>
                <w:szCs w:val="24"/>
              </w:rPr>
              <w:t>eat</w:t>
            </w:r>
            <w:r w:rsidR="00557808">
              <w:rPr>
                <w:rFonts w:ascii="Times New Roman" w:hAnsi="Times New Roman" w:cs="Times New Roman"/>
                <w:sz w:val="24"/>
                <w:szCs w:val="24"/>
              </w:rPr>
              <w:t>r</w:t>
            </w:r>
            <w:r w:rsidR="00E3776F">
              <w:rPr>
                <w:rFonts w:ascii="Times New Roman" w:hAnsi="Times New Roman" w:cs="Times New Roman"/>
                <w:sz w:val="24"/>
                <w:szCs w:val="24"/>
              </w:rPr>
              <w:t>e</w:t>
            </w:r>
            <w:r w:rsidR="00557808">
              <w:rPr>
                <w:rFonts w:ascii="Times New Roman" w:hAnsi="Times New Roman" w:cs="Times New Roman"/>
                <w:sz w:val="24"/>
                <w:szCs w:val="24"/>
              </w:rPr>
              <w:t xml:space="preserve"> Arts</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38. Teaching Methodology of Mathematics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39. Teaching Methodology of Serbian Language and Literature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40. Teaching Methodology Practice</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41. Subjects of elective block 5</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42. Subjects of elective block 6</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43. Teaching Methodology of Physical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44. Teaching Methodology of Arts</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45. Introduction into Statistics</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46. Management in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47. Subjects of elective block 7</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48. Subjects of elective block 8</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rsidP="00E3776F">
            <w:pPr>
              <w:rPr>
                <w:rFonts w:ascii="Times New Roman" w:hAnsi="Times New Roman" w:cs="Times New Roman"/>
                <w:sz w:val="24"/>
                <w:szCs w:val="24"/>
              </w:rPr>
            </w:pPr>
            <w:r>
              <w:rPr>
                <w:rFonts w:ascii="Times New Roman" w:hAnsi="Times New Roman" w:cs="Times New Roman"/>
                <w:sz w:val="24"/>
                <w:szCs w:val="24"/>
              </w:rPr>
              <w:t xml:space="preserve">49. Teaching Methodology of </w:t>
            </w:r>
            <w:r w:rsidR="00E3776F">
              <w:rPr>
                <w:rFonts w:ascii="Times New Roman" w:hAnsi="Times New Roman" w:cs="Times New Roman"/>
                <w:sz w:val="24"/>
                <w:szCs w:val="24"/>
              </w:rPr>
              <w:t>Environment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50. Teaching Methodology of Arts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51. Teaching Methodology of Music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52. Teaching Methodology of Physical Education 2</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 xml:space="preserve">53. Pupils with Special Education Needs </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54. Research Methodology in Education</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55. Individual Practice</w:t>
            </w:r>
          </w:p>
        </w:tc>
      </w:tr>
      <w:tr w:rsidR="00D142B1" w:rsidTr="00D142B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2B1" w:rsidRDefault="00D142B1">
            <w:pPr>
              <w:rPr>
                <w:rFonts w:ascii="Times New Roman" w:hAnsi="Times New Roman" w:cs="Times New Roman"/>
                <w:sz w:val="24"/>
                <w:szCs w:val="24"/>
              </w:rPr>
            </w:pPr>
            <w:r>
              <w:rPr>
                <w:rFonts w:ascii="Times New Roman" w:hAnsi="Times New Roman" w:cs="Times New Roman"/>
                <w:sz w:val="24"/>
                <w:szCs w:val="24"/>
              </w:rPr>
              <w:t>56. Subjects of elective block  9</w:t>
            </w:r>
          </w:p>
        </w:tc>
      </w:tr>
    </w:tbl>
    <w:p w:rsidR="00D142B1" w:rsidRDefault="00D142B1" w:rsidP="00D142B1">
      <w:pPr>
        <w:rPr>
          <w:rFonts w:ascii="Times New Roman" w:hAnsi="Times New Roman" w:cs="Times New Roman"/>
          <w:sz w:val="24"/>
          <w:szCs w:val="24"/>
        </w:rPr>
      </w:pPr>
    </w:p>
    <w:p w:rsidR="00E2411B" w:rsidRDefault="00E2411B" w:rsidP="00E2411B">
      <w:pPr>
        <w:jc w:val="both"/>
        <w:rPr>
          <w:rFonts w:ascii="Times New Roman" w:hAnsi="Times New Roman" w:cs="Times New Roman"/>
          <w:b/>
        </w:rPr>
      </w:pPr>
    </w:p>
    <w:p w:rsidR="00AF5446" w:rsidRPr="00E2411B" w:rsidRDefault="00AF5446" w:rsidP="00E2411B">
      <w:pPr>
        <w:jc w:val="both"/>
        <w:rPr>
          <w:rFonts w:ascii="Times New Roman" w:hAnsi="Times New Roman" w:cs="Times New Roman"/>
          <w:b/>
        </w:rPr>
      </w:pPr>
    </w:p>
    <w:p w:rsidR="00E2411B" w:rsidRPr="00E2411B" w:rsidRDefault="00E2411B" w:rsidP="00E2411B">
      <w:pPr>
        <w:jc w:val="both"/>
        <w:rPr>
          <w:rFonts w:ascii="Times New Roman" w:hAnsi="Times New Roman" w:cs="Times New Roman"/>
          <w:b/>
          <w:sz w:val="24"/>
          <w:szCs w:val="24"/>
        </w:rPr>
      </w:pPr>
      <w:r w:rsidRPr="00E2411B">
        <w:rPr>
          <w:rFonts w:ascii="Times New Roman" w:hAnsi="Times New Roman" w:cs="Times New Roman"/>
          <w:b/>
          <w:sz w:val="24"/>
          <w:szCs w:val="24"/>
        </w:rPr>
        <w:t>Bachelor of Arts in Preschool Teacher Education</w:t>
      </w:r>
    </w:p>
    <w:p w:rsidR="00E2411B" w:rsidRDefault="00E2411B" w:rsidP="00E2411B">
      <w:pPr>
        <w:jc w:val="both"/>
        <w:rPr>
          <w:rFonts w:ascii="Times New Roman" w:hAnsi="Times New Roman" w:cs="Times New Roman"/>
          <w:sz w:val="24"/>
          <w:szCs w:val="24"/>
        </w:rPr>
      </w:pPr>
    </w:p>
    <w:p w:rsidR="00E2411B" w:rsidRDefault="00E2411B" w:rsidP="00E2411B">
      <w:pPr>
        <w:jc w:val="both"/>
        <w:rPr>
          <w:rFonts w:ascii="Times New Roman" w:hAnsi="Times New Roman" w:cs="Times New Roman"/>
          <w:b/>
          <w:i/>
          <w:sz w:val="24"/>
          <w:szCs w:val="24"/>
        </w:rPr>
      </w:pPr>
      <w:r w:rsidRPr="00E2411B">
        <w:rPr>
          <w:rFonts w:ascii="Times New Roman" w:hAnsi="Times New Roman" w:cs="Times New Roman"/>
          <w:b/>
          <w:i/>
          <w:sz w:val="24"/>
          <w:szCs w:val="24"/>
        </w:rPr>
        <w:t>Description</w:t>
      </w:r>
      <w:r w:rsidR="004754E5">
        <w:rPr>
          <w:rFonts w:ascii="Times New Roman" w:hAnsi="Times New Roman" w:cs="Times New Roman"/>
          <w:b/>
          <w:i/>
          <w:sz w:val="24"/>
          <w:szCs w:val="24"/>
        </w:rPr>
        <w:t>:</w:t>
      </w:r>
    </w:p>
    <w:p w:rsidR="00E2411B" w:rsidRPr="00E2411B" w:rsidRDefault="00E2411B" w:rsidP="00E2411B">
      <w:pPr>
        <w:jc w:val="both"/>
        <w:rPr>
          <w:rFonts w:ascii="Times New Roman" w:hAnsi="Times New Roman" w:cs="Times New Roman"/>
          <w:b/>
          <w:i/>
          <w:sz w:val="24"/>
          <w:szCs w:val="24"/>
        </w:rPr>
      </w:pPr>
    </w:p>
    <w:p w:rsidR="00E2411B" w:rsidRPr="00E2411B" w:rsidRDefault="00E2411B" w:rsidP="00E2411B">
      <w:pPr>
        <w:jc w:val="both"/>
        <w:rPr>
          <w:rFonts w:ascii="Times New Roman" w:hAnsi="Times New Roman" w:cs="Times New Roman"/>
          <w:noProof/>
          <w:sz w:val="24"/>
          <w:szCs w:val="24"/>
        </w:rPr>
      </w:pPr>
      <w:r w:rsidRPr="00E2411B">
        <w:rPr>
          <w:rFonts w:ascii="Times New Roman" w:hAnsi="Times New Roman" w:cs="Times New Roman"/>
          <w:noProof/>
          <w:sz w:val="24"/>
          <w:szCs w:val="24"/>
        </w:rPr>
        <w:t xml:space="preserve">This study programme is implemented through lectures, tutorials, pedagogical practice, teaching methodology practice and individual practice. The theoretical classes and tutorials are realized through the implementation of contemporary teaching methods aiming at providing active learning and stimulating cooperative and interactive types of acquiring necessary expert and professional competences. The following types of practice are obligatory for students: pedagogical and psychological practice, teaching methodology practice, and individual practice.             </w:t>
      </w:r>
    </w:p>
    <w:p w:rsidR="00E2411B" w:rsidRPr="00E2411B" w:rsidRDefault="00E2411B" w:rsidP="00E2411B">
      <w:pPr>
        <w:jc w:val="both"/>
        <w:rPr>
          <w:rFonts w:ascii="Times New Roman" w:hAnsi="Times New Roman" w:cs="Times New Roman"/>
          <w:noProof/>
          <w:sz w:val="24"/>
          <w:szCs w:val="24"/>
        </w:rPr>
      </w:pPr>
      <w:r w:rsidRPr="00E2411B">
        <w:rPr>
          <w:rFonts w:ascii="Times New Roman" w:hAnsi="Times New Roman" w:cs="Times New Roman"/>
          <w:noProof/>
          <w:sz w:val="24"/>
          <w:szCs w:val="24"/>
        </w:rPr>
        <w:t xml:space="preserve">In each semester students choose one course from the list of optional courses in a given subject area. All subjects are one-semester courses. Exams can be taken after each semester. </w:t>
      </w:r>
    </w:p>
    <w:p w:rsidR="00E2411B" w:rsidRPr="00E2411B" w:rsidRDefault="00E2411B" w:rsidP="00E2411B">
      <w:pPr>
        <w:jc w:val="both"/>
        <w:rPr>
          <w:rFonts w:ascii="Times New Roman" w:hAnsi="Times New Roman" w:cs="Times New Roman"/>
          <w:noProof/>
          <w:sz w:val="24"/>
          <w:szCs w:val="24"/>
        </w:rPr>
      </w:pPr>
      <w:r w:rsidRPr="00E2411B">
        <w:rPr>
          <w:rFonts w:ascii="Times New Roman" w:hAnsi="Times New Roman" w:cs="Times New Roman"/>
          <w:noProof/>
          <w:sz w:val="24"/>
          <w:szCs w:val="24"/>
        </w:rPr>
        <w:t>There is a possibility of transferring from one study programme to another using the ECTS  for the same or similar subjects.</w:t>
      </w:r>
    </w:p>
    <w:p w:rsidR="00E2411B" w:rsidRPr="00E2411B" w:rsidRDefault="00E2411B" w:rsidP="004754E5">
      <w:pPr>
        <w:spacing w:after="120"/>
        <w:jc w:val="both"/>
        <w:rPr>
          <w:rFonts w:ascii="Times New Roman" w:hAnsi="Times New Roman" w:cs="Times New Roman"/>
          <w:sz w:val="24"/>
          <w:szCs w:val="24"/>
        </w:rPr>
      </w:pPr>
      <w:r w:rsidRPr="00E2411B">
        <w:rPr>
          <w:rFonts w:ascii="Times New Roman" w:hAnsi="Times New Roman" w:cs="Times New Roman"/>
          <w:sz w:val="24"/>
          <w:szCs w:val="24"/>
        </w:rPr>
        <w:t xml:space="preserve">Upon completing this study </w:t>
      </w:r>
      <w:proofErr w:type="spellStart"/>
      <w:r w:rsidRPr="00E2411B">
        <w:rPr>
          <w:rFonts w:ascii="Times New Roman" w:hAnsi="Times New Roman" w:cs="Times New Roman"/>
          <w:sz w:val="24"/>
          <w:szCs w:val="24"/>
        </w:rPr>
        <w:t>programme</w:t>
      </w:r>
      <w:proofErr w:type="spellEnd"/>
      <w:r w:rsidRPr="00E2411B">
        <w:rPr>
          <w:rFonts w:ascii="Times New Roman" w:hAnsi="Times New Roman" w:cs="Times New Roman"/>
          <w:sz w:val="24"/>
          <w:szCs w:val="24"/>
        </w:rPr>
        <w:t xml:space="preserve">, students acquire the professional title of the Bachelor of Arts in Preschool Teacher Education. The study </w:t>
      </w:r>
      <w:proofErr w:type="spellStart"/>
      <w:r w:rsidRPr="00E2411B">
        <w:rPr>
          <w:rFonts w:ascii="Times New Roman" w:hAnsi="Times New Roman" w:cs="Times New Roman"/>
          <w:sz w:val="24"/>
          <w:szCs w:val="24"/>
        </w:rPr>
        <w:t>programme</w:t>
      </w:r>
      <w:proofErr w:type="spellEnd"/>
      <w:r w:rsidRPr="00E2411B">
        <w:rPr>
          <w:rFonts w:ascii="Times New Roman" w:hAnsi="Times New Roman" w:cs="Times New Roman"/>
          <w:sz w:val="24"/>
          <w:szCs w:val="24"/>
        </w:rPr>
        <w:t xml:space="preserve"> of the undergraduate academic studies consists of compulsory courses and optional courses. Each course has a determined number of lectures and tutorials as well as estimation of study attainment and performance of students expressed in ECTS. Students also have compulsory practical classes in each study year. Each subject in the study </w:t>
      </w:r>
      <w:proofErr w:type="spellStart"/>
      <w:r w:rsidRPr="00E2411B">
        <w:rPr>
          <w:rFonts w:ascii="Times New Roman" w:hAnsi="Times New Roman" w:cs="Times New Roman"/>
          <w:sz w:val="24"/>
          <w:szCs w:val="24"/>
        </w:rPr>
        <w:t>programme</w:t>
      </w:r>
      <w:proofErr w:type="spellEnd"/>
      <w:r w:rsidRPr="00E2411B">
        <w:rPr>
          <w:rFonts w:ascii="Times New Roman" w:hAnsi="Times New Roman" w:cs="Times New Roman"/>
          <w:sz w:val="24"/>
          <w:szCs w:val="24"/>
        </w:rPr>
        <w:t xml:space="preserve"> carries a determined ECTS that can be obtained by taking the exam in that specific subject. This study </w:t>
      </w:r>
      <w:proofErr w:type="spellStart"/>
      <w:r w:rsidRPr="00E2411B">
        <w:rPr>
          <w:rFonts w:ascii="Times New Roman" w:hAnsi="Times New Roman" w:cs="Times New Roman"/>
          <w:sz w:val="24"/>
          <w:szCs w:val="24"/>
        </w:rPr>
        <w:t>programme</w:t>
      </w:r>
      <w:proofErr w:type="spellEnd"/>
      <w:r w:rsidRPr="00E2411B">
        <w:rPr>
          <w:rFonts w:ascii="Times New Roman" w:hAnsi="Times New Roman" w:cs="Times New Roman"/>
          <w:sz w:val="24"/>
          <w:szCs w:val="24"/>
        </w:rPr>
        <w:t xml:space="preserve"> requires a final thesis that carries 15 ECTS. </w:t>
      </w:r>
    </w:p>
    <w:p w:rsidR="00E2411B" w:rsidRDefault="00E2411B" w:rsidP="004754E5">
      <w:pPr>
        <w:spacing w:after="120"/>
        <w:jc w:val="both"/>
        <w:rPr>
          <w:rFonts w:ascii="Times New Roman" w:hAnsi="Times New Roman" w:cs="Times New Roman"/>
          <w:sz w:val="24"/>
          <w:szCs w:val="24"/>
        </w:rPr>
      </w:pPr>
      <w:r w:rsidRPr="00E2411B">
        <w:rPr>
          <w:rFonts w:ascii="Times New Roman" w:hAnsi="Times New Roman" w:cs="Times New Roman"/>
          <w:sz w:val="24"/>
          <w:szCs w:val="24"/>
        </w:rPr>
        <w:t xml:space="preserve">This study </w:t>
      </w:r>
      <w:proofErr w:type="spellStart"/>
      <w:r w:rsidRPr="00E2411B">
        <w:rPr>
          <w:rFonts w:ascii="Times New Roman" w:hAnsi="Times New Roman" w:cs="Times New Roman"/>
          <w:sz w:val="24"/>
          <w:szCs w:val="24"/>
        </w:rPr>
        <w:t>programme</w:t>
      </w:r>
      <w:proofErr w:type="spellEnd"/>
      <w:r w:rsidRPr="00E2411B">
        <w:rPr>
          <w:rFonts w:ascii="Times New Roman" w:hAnsi="Times New Roman" w:cs="Times New Roman"/>
          <w:sz w:val="24"/>
          <w:szCs w:val="24"/>
        </w:rPr>
        <w:t xml:space="preserve"> aims at acquiring knowledge in pedagogical, psychological, sociological, and other relevant social and natural sciences, as well as didactics and teaching methodology in preschool education, necessary for the adequate planning and implementation of education in preschools and recognizing and solving potential problems. </w:t>
      </w:r>
    </w:p>
    <w:p w:rsidR="004754E5" w:rsidRPr="00E2411B" w:rsidRDefault="004754E5" w:rsidP="00E2411B">
      <w:pPr>
        <w:spacing w:line="360" w:lineRule="auto"/>
        <w:jc w:val="both"/>
        <w:rPr>
          <w:rFonts w:ascii="Times New Roman" w:hAnsi="Times New Roman" w:cs="Times New Roman"/>
          <w:sz w:val="24"/>
          <w:szCs w:val="24"/>
        </w:rPr>
      </w:pPr>
    </w:p>
    <w:p w:rsidR="004754E5" w:rsidRPr="004754E5" w:rsidRDefault="004754E5" w:rsidP="004754E5">
      <w:pPr>
        <w:jc w:val="both"/>
        <w:rPr>
          <w:rFonts w:ascii="Times New Roman" w:hAnsi="Times New Roman" w:cs="Times New Roman"/>
          <w:b/>
          <w:i/>
          <w:noProof/>
          <w:sz w:val="24"/>
          <w:szCs w:val="24"/>
        </w:rPr>
      </w:pPr>
      <w:r w:rsidRPr="004754E5">
        <w:rPr>
          <w:rFonts w:ascii="Times New Roman" w:hAnsi="Times New Roman" w:cs="Times New Roman"/>
          <w:b/>
          <w:i/>
          <w:noProof/>
          <w:sz w:val="24"/>
          <w:szCs w:val="24"/>
        </w:rPr>
        <w:t>Results:</w:t>
      </w:r>
    </w:p>
    <w:p w:rsidR="004754E5" w:rsidRPr="00D60090" w:rsidRDefault="004754E5" w:rsidP="004754E5">
      <w:pPr>
        <w:pStyle w:val="NormalWeb"/>
        <w:spacing w:after="120" w:afterAutospacing="0" w:line="276" w:lineRule="auto"/>
        <w:jc w:val="both"/>
      </w:pPr>
      <w:r w:rsidRPr="00D60090">
        <w:t>Study program has the aim to provide academic education of preschool teachers and to train them to work with the pre-school children and children with special needs.</w:t>
      </w:r>
      <w:r>
        <w:t xml:space="preserve"> </w:t>
      </w:r>
      <w:r w:rsidRPr="00D60090">
        <w:t>First two years present basic, general and common education of all students of this study program.</w:t>
      </w:r>
      <w:r>
        <w:t xml:space="preserve"> </w:t>
      </w:r>
      <w:r w:rsidRPr="00D60090">
        <w:t>By completing obligatory and elective courses, students gain knowledge and skills to work with pre-school children in kindergartens and children with special needs who attend adequate institutions.</w:t>
      </w:r>
      <w:r>
        <w:t xml:space="preserve"> </w:t>
      </w:r>
      <w:r w:rsidRPr="00D60090">
        <w:t>Study program contains description of goals and outcomes, enrollment requirements, the list of obligatory and elective courses, content framework and points for each course and final paper, the work method etc.</w:t>
      </w:r>
    </w:p>
    <w:p w:rsidR="00FD79B7" w:rsidRPr="00E2411B" w:rsidRDefault="00FD79B7" w:rsidP="00E2411B">
      <w:pPr>
        <w:jc w:val="both"/>
        <w:rPr>
          <w:rFonts w:ascii="Times New Roman" w:hAnsi="Times New Roman" w:cs="Times New Roman"/>
        </w:rPr>
      </w:pPr>
    </w:p>
    <w:sectPr w:rsidR="00FD79B7" w:rsidRPr="00E2411B"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2411B"/>
    <w:rsid w:val="0044345C"/>
    <w:rsid w:val="004754E5"/>
    <w:rsid w:val="004D6E1B"/>
    <w:rsid w:val="00557808"/>
    <w:rsid w:val="005D7FCD"/>
    <w:rsid w:val="006F2267"/>
    <w:rsid w:val="00AF5446"/>
    <w:rsid w:val="00D142B1"/>
    <w:rsid w:val="00E2411B"/>
    <w:rsid w:val="00E3776F"/>
    <w:rsid w:val="00E93DB6"/>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1B"/>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4E5"/>
    <w:pPr>
      <w:spacing w:before="100" w:beforeAutospacing="1" w:after="100" w:afterAutospacing="1" w:line="240" w:lineRule="auto"/>
    </w:pPr>
    <w:rPr>
      <w:rFonts w:ascii="Times New Roman" w:hAnsi="Times New Roman" w:cs="Times New Roman"/>
      <w:color w:val="000000"/>
      <w:sz w:val="24"/>
      <w:szCs w:val="24"/>
      <w:lang w:val="sr-Latn-CS" w:eastAsia="sr-Latn-CS"/>
    </w:rPr>
  </w:style>
  <w:style w:type="table" w:styleId="TableGrid">
    <w:name w:val="Table Grid"/>
    <w:basedOn w:val="TableNormal"/>
    <w:uiPriority w:val="59"/>
    <w:rsid w:val="00D14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822807">
      <w:bodyDiv w:val="1"/>
      <w:marLeft w:val="0"/>
      <w:marRight w:val="0"/>
      <w:marTop w:val="0"/>
      <w:marBottom w:val="0"/>
      <w:divBdr>
        <w:top w:val="none" w:sz="0" w:space="0" w:color="auto"/>
        <w:left w:val="none" w:sz="0" w:space="0" w:color="auto"/>
        <w:bottom w:val="none" w:sz="0" w:space="0" w:color="auto"/>
        <w:right w:val="none" w:sz="0" w:space="0" w:color="auto"/>
      </w:divBdr>
    </w:div>
    <w:div w:id="14762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Master7</cp:lastModifiedBy>
  <cp:revision>5</cp:revision>
  <dcterms:created xsi:type="dcterms:W3CDTF">2016-07-05T19:52:00Z</dcterms:created>
  <dcterms:modified xsi:type="dcterms:W3CDTF">2016-07-06T08:22:00Z</dcterms:modified>
</cp:coreProperties>
</file>